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09.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209"/>
        <w:tblGridChange w:id="0">
          <w:tblGrid>
            <w:gridCol w:w="9209"/>
          </w:tblGrid>
        </w:tblGridChange>
      </w:tblGrid>
      <w:tr>
        <w:trPr>
          <w:cantSplit w:val="0"/>
          <w:trHeight w:val="1550" w:hRule="atLeast"/>
          <w:tblHeader w:val="0"/>
        </w:trPr>
        <w:tc>
          <w:tcPr/>
          <w:p w:rsidR="00000000" w:rsidDel="00000000" w:rsidP="00000000" w:rsidRDefault="00000000" w:rsidRPr="00000000" w14:paraId="00000002">
            <w:pPr>
              <w:rPr/>
            </w:pPr>
            <w:r w:rsidDel="00000000" w:rsidR="00000000" w:rsidRPr="00000000">
              <w:rPr/>
              <w:drawing>
                <wp:inline distB="0" distT="0" distL="0" distR="0">
                  <wp:extent cx="855685" cy="1098293"/>
                  <wp:effectExtent b="0" l="0" r="0" t="0"/>
                  <wp:docPr id="30" name="image1.png"/>
                  <a:graphic>
                    <a:graphicData uri="http://schemas.openxmlformats.org/drawingml/2006/picture">
                      <pic:pic>
                        <pic:nvPicPr>
                          <pic:cNvPr id="0" name="image1.png"/>
                          <pic:cNvPicPr preferRelativeResize="0"/>
                        </pic:nvPicPr>
                        <pic:blipFill>
                          <a:blip r:embed="rId7"/>
                          <a:srcRect b="0" l="3760" r="5237" t="0"/>
                          <a:stretch>
                            <a:fillRect/>
                          </a:stretch>
                        </pic:blipFill>
                        <pic:spPr>
                          <a:xfrm>
                            <a:off x="0" y="0"/>
                            <a:ext cx="855685" cy="1098293"/>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5004435</wp:posOffset>
                  </wp:positionH>
                  <wp:positionV relativeFrom="paragraph">
                    <wp:posOffset>3175</wp:posOffset>
                  </wp:positionV>
                  <wp:extent cx="763905" cy="1081405"/>
                  <wp:effectExtent b="0" l="0" r="0" t="0"/>
                  <wp:wrapSquare wrapText="bothSides" distB="0" distT="0" distL="114300" distR="114300"/>
                  <wp:docPr id="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63905" cy="108140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4095750" cy="1082675"/>
                      <wp:effectExtent b="0" l="0" r="0" t="0"/>
                      <wp:wrapNone/>
                      <wp:docPr id="24" name=""/>
                      <a:graphic>
                        <a:graphicData uri="http://schemas.microsoft.com/office/word/2010/wordprocessingShape">
                          <wps:wsp>
                            <wps:cNvSpPr/>
                            <wps:cNvPr id="2" name="Shape 2"/>
                            <wps:spPr>
                              <a:xfrm>
                                <a:off x="3302888" y="3243425"/>
                                <a:ext cx="4086225" cy="1073150"/>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e_AlMohanad" w:cs="ae_AlMohanad" w:eastAsia="ae_AlMohanad" w:hAnsi="ae_AlMohanad"/>
                                      <w:b w:val="1"/>
                                      <w:i w:val="0"/>
                                      <w:smallCaps w:val="0"/>
                                      <w:strike w:val="0"/>
                                      <w:color w:val="1f3864"/>
                                      <w:sz w:val="24"/>
                                      <w:vertAlign w:val="baseline"/>
                                    </w:rPr>
                                    <w:t xml:space="preserve">EISSN: 2788-9920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e_AlMohanad" w:cs="ae_AlMohanad" w:eastAsia="ae_AlMohanad" w:hAnsi="ae_AlMohanad"/>
                                      <w:b w:val="1"/>
                                      <w:i w:val="0"/>
                                      <w:smallCaps w:val="0"/>
                                      <w:strike w:val="0"/>
                                      <w:color w:val="1f3864"/>
                                      <w:sz w:val="24"/>
                                      <w:vertAlign w:val="baseline"/>
                                    </w:rPr>
                                  </w:r>
                                  <w:r w:rsidDel="00000000" w:rsidR="00000000" w:rsidRPr="00000000">
                                    <w:rPr>
                                      <w:rFonts w:ascii="ae_AlMohanad" w:cs="ae_AlMohanad" w:eastAsia="ae_AlMohanad" w:hAnsi="ae_AlMohanad"/>
                                      <w:b w:val="1"/>
                                      <w:i w:val="0"/>
                                      <w:smallCaps w:val="0"/>
                                      <w:strike w:val="0"/>
                                      <w:color w:val="1f3864"/>
                                      <w:sz w:val="24"/>
                                      <w:vertAlign w:val="baseline"/>
                                    </w:rPr>
                                    <w:t xml:space="preserve">NTU Journal for Renewable Energy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e_AlMohanad" w:cs="ae_AlMohanad" w:eastAsia="ae_AlMohanad" w:hAnsi="ae_AlMohanad"/>
                                      <w:b w:val="1"/>
                                      <w:i w:val="0"/>
                                      <w:smallCaps w:val="0"/>
                                      <w:strike w:val="0"/>
                                      <w:color w:val="1f3864"/>
                                      <w:sz w:val="24"/>
                                      <w:vertAlign w:val="baseline"/>
                                    </w:rPr>
                                  </w:r>
                                  <w:r w:rsidDel="00000000" w:rsidR="00000000" w:rsidRPr="00000000">
                                    <w:rPr>
                                      <w:rFonts w:ascii="ae_AlMohanad" w:cs="ae_AlMohanad" w:eastAsia="ae_AlMohanad" w:hAnsi="ae_AlMohanad"/>
                                      <w:b w:val="1"/>
                                      <w:i w:val="0"/>
                                      <w:smallCaps w:val="0"/>
                                      <w:strike w:val="0"/>
                                      <w:color w:val="1f3864"/>
                                      <w:sz w:val="24"/>
                                      <w:vertAlign w:val="baseline"/>
                                    </w:rPr>
                                    <w:t xml:space="preserve">Available online at: https://journals.ntu.edu.iq/index.php/NTU-JRE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4095750" cy="1082675"/>
                      <wp:effectExtent b="0" l="0" r="0" t="0"/>
                      <wp:wrapNone/>
                      <wp:docPr id="2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4095750" cy="1082675"/>
                              </a:xfrm>
                              <a:prstGeom prst="rect"/>
                              <a:ln/>
                            </pic:spPr>
                          </pic:pic>
                        </a:graphicData>
                      </a:graphic>
                    </wp:anchor>
                  </w:drawing>
                </mc:Fallback>
              </mc:AlternateContent>
            </w:r>
          </w:p>
        </w:tc>
      </w:tr>
    </w:tbl>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152400</wp:posOffset>
                </wp:positionH>
                <wp:positionV relativeFrom="paragraph">
                  <wp:posOffset>73730</wp:posOffset>
                </wp:positionV>
                <wp:extent cx="0" cy="63500"/>
                <wp:effectExtent b="0" l="0" r="0" t="0"/>
                <wp:wrapNone/>
                <wp:docPr id="25" name=""/>
                <a:graphic>
                  <a:graphicData uri="http://schemas.microsoft.com/office/word/2010/wordprocessingShape">
                    <wps:wsp>
                      <wps:cNvCnPr/>
                      <wps:spPr>
                        <a:xfrm>
                          <a:off x="2382773" y="3780000"/>
                          <a:ext cx="5926455" cy="0"/>
                        </a:xfrm>
                        <a:prstGeom prst="straightConnector1">
                          <a:avLst/>
                        </a:prstGeom>
                        <a:noFill/>
                        <a:ln cap="flat" cmpd="thickThin" w="63500">
                          <a:solidFill>
                            <a:srgbClr val="1E4E79"/>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73730</wp:posOffset>
                </wp:positionV>
                <wp:extent cx="0" cy="63500"/>
                <wp:effectExtent b="0" l="0" r="0" t="0"/>
                <wp:wrapNone/>
                <wp:docPr id="2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63500"/>
                        </a:xfrm>
                        <a:prstGeom prst="rect"/>
                        <a:ln/>
                      </pic:spPr>
                    </pic:pic>
                  </a:graphicData>
                </a:graphic>
              </wp:anchor>
            </w:drawing>
          </mc:Fallback>
        </mc:AlternateContent>
      </w:r>
    </w:p>
    <w:p w:rsidR="00000000" w:rsidDel="00000000" w:rsidP="00000000" w:rsidRDefault="00000000" w:rsidRPr="00000000" w14:paraId="00000005">
      <w:pPr>
        <w:ind w:firstLine="227"/>
        <w:jc w:val="center"/>
        <w:rPr>
          <w:b w:val="1"/>
          <w:sz w:val="40"/>
          <w:szCs w:val="40"/>
        </w:rPr>
      </w:pPr>
      <w:r w:rsidDel="00000000" w:rsidR="00000000" w:rsidRPr="00000000">
        <w:rPr>
          <w:b w:val="1"/>
          <w:sz w:val="40"/>
          <w:szCs w:val="40"/>
          <w:rtl w:val="0"/>
        </w:rPr>
        <w:t xml:space="preserve">Review of the conical pin fin heat sink</w:t>
      </w:r>
    </w:p>
    <w:p w:rsidR="00000000" w:rsidDel="00000000" w:rsidP="00000000" w:rsidRDefault="00000000" w:rsidRPr="00000000" w14:paraId="00000006">
      <w:pPr>
        <w:ind w:firstLine="227"/>
        <w:jc w:val="center"/>
        <w:rPr/>
      </w:pPr>
      <w:r w:rsidDel="00000000" w:rsidR="00000000" w:rsidRPr="00000000">
        <w:rPr>
          <w:rtl w:val="0"/>
        </w:rPr>
        <w:t xml:space="preserve">        Fatih Korkmaz </w:t>
      </w:r>
      <w:r w:rsidDel="00000000" w:rsidR="00000000" w:rsidRPr="00000000">
        <w:rPr>
          <w:vertAlign w:val="superscript"/>
          <w:rtl w:val="0"/>
        </w:rPr>
        <w:t xml:space="preserve">1</w:t>
      </w:r>
      <w:r w:rsidDel="00000000" w:rsidR="00000000" w:rsidRPr="00000000">
        <w:rPr>
          <w:rtl w:val="0"/>
        </w:rPr>
        <w:t xml:space="preserve">, Montassar Aidi Sharif </w:t>
      </w:r>
      <w:r w:rsidDel="00000000" w:rsidR="00000000" w:rsidRPr="00000000">
        <w:rPr>
          <w:vertAlign w:val="superscript"/>
          <w:rtl w:val="0"/>
        </w:rPr>
        <w:t xml:space="preserve">2</w:t>
      </w:r>
      <w:r w:rsidDel="00000000" w:rsidR="00000000" w:rsidRPr="00000000">
        <w:rPr>
          <w:rtl w:val="0"/>
        </w:rPr>
        <w:t xml:space="preserve">, MSc. student Mohammed Madhat Rashid </w:t>
      </w:r>
      <w:r w:rsidDel="00000000" w:rsidR="00000000" w:rsidRPr="00000000">
        <w:rPr>
          <w:vertAlign w:val="superscript"/>
          <w:rtl w:val="0"/>
        </w:rPr>
        <w:t xml:space="preserve">1,3</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Department of Electrical - Electronics Engineering, Çankırı Karatekin University, Turkey.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Department of Electronics and Control Engineering, Technical Engineering College- Kirkuk, Northern Technical University.</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Integrity Commission, Kirkuk Investigation Office, Kirkuk 36001, Iraq.</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63500"/>
                <wp:effectExtent b="0" l="0" r="0" t="0"/>
                <wp:wrapNone/>
                <wp:docPr id="26" name=""/>
                <a:graphic>
                  <a:graphicData uri="http://schemas.microsoft.com/office/word/2010/wordprocessingShape">
                    <wps:wsp>
                      <wps:cNvCnPr/>
                      <wps:spPr>
                        <a:xfrm>
                          <a:off x="2382621" y="3780000"/>
                          <a:ext cx="5926758" cy="0"/>
                        </a:xfrm>
                        <a:prstGeom prst="straightConnector1">
                          <a:avLst/>
                        </a:prstGeom>
                        <a:noFill/>
                        <a:ln cap="flat" cmpd="thickThin" w="63500">
                          <a:solidFill>
                            <a:srgbClr val="1E4E79"/>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63500"/>
                <wp:effectExtent b="0" l="0" r="0" t="0"/>
                <wp:wrapNone/>
                <wp:docPr id="2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63500"/>
                        </a:xfrm>
                        <a:prstGeom prst="rect"/>
                        <a:ln/>
                      </pic:spPr>
                    </pic:pic>
                  </a:graphicData>
                </a:graphic>
              </wp:anchor>
            </w:drawing>
          </mc:Fallback>
        </mc:AlternateContent>
      </w:r>
    </w:p>
    <w:tbl>
      <w:tblPr>
        <w:tblStyle w:val="Table2"/>
        <w:tblW w:w="1006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38"/>
        <w:gridCol w:w="6928"/>
        <w:tblGridChange w:id="0">
          <w:tblGrid>
            <w:gridCol w:w="3138"/>
            <w:gridCol w:w="6928"/>
          </w:tblGrid>
        </w:tblGridChange>
      </w:tblGrid>
      <w:tr>
        <w:trPr>
          <w:cantSplit w:val="0"/>
          <w:trHeight w:val="430" w:hRule="atLeast"/>
          <w:tblHeader w:val="0"/>
        </w:trPr>
        <w:tc>
          <w:tcPr>
            <w:tcBorders>
              <w:right w:color="1f4e79" w:space="0" w:sz="24" w:val="single"/>
            </w:tcBorders>
          </w:tcPr>
          <w:p w:rsidR="00000000" w:rsidDel="00000000" w:rsidP="00000000" w:rsidRDefault="00000000" w:rsidRPr="00000000" w14:paraId="0000000B">
            <w:pPr>
              <w:rPr>
                <w:b w:val="1"/>
              </w:rPr>
            </w:pPr>
            <w:r w:rsidDel="00000000" w:rsidR="00000000" w:rsidRPr="00000000">
              <w:rPr>
                <w:b w:val="1"/>
                <w:rtl w:val="0"/>
              </w:rPr>
              <w:t xml:space="preserve">Article Informations</w:t>
            </w:r>
          </w:p>
        </w:tc>
        <w:tc>
          <w:tcPr>
            <w:tcBorders>
              <w:left w:color="1f4e79" w:space="0" w:sz="24" w:val="single"/>
            </w:tcBorders>
          </w:tcPr>
          <w:p w:rsidR="00000000" w:rsidDel="00000000" w:rsidP="00000000" w:rsidRDefault="00000000" w:rsidRPr="00000000" w14:paraId="0000000C">
            <w:pPr>
              <w:rPr>
                <w:b w:val="1"/>
                <w:color w:val="000000"/>
              </w:rPr>
            </w:pPr>
            <w:r w:rsidDel="00000000" w:rsidR="00000000" w:rsidRPr="00000000">
              <w:rPr>
                <w:b w:val="1"/>
                <w:color w:val="000000"/>
                <w:rtl w:val="0"/>
              </w:rPr>
              <w:t xml:space="preserve">ABSTRACT</w:t>
            </w:r>
          </w:p>
        </w:tc>
      </w:tr>
      <w:tr>
        <w:trPr>
          <w:cantSplit w:val="0"/>
          <w:trHeight w:val="977" w:hRule="atLeast"/>
          <w:tblHeader w:val="0"/>
        </w:trPr>
        <w:tc>
          <w:tcPr>
            <w:tcBorders>
              <w:right w:color="1f4e79" w:space="0" w:sz="24" w:val="single"/>
            </w:tcBorders>
          </w:tcPr>
          <w:p w:rsidR="00000000" w:rsidDel="00000000" w:rsidP="00000000" w:rsidRDefault="00000000" w:rsidRPr="00000000" w14:paraId="0000000D">
            <w:pPr>
              <w:rPr/>
            </w:pPr>
            <w:r w:rsidDel="00000000" w:rsidR="00000000" w:rsidRPr="00000000">
              <w:rPr>
                <w:rtl w:val="0"/>
              </w:rPr>
              <w:t xml:space="preserve">Received: 00 – 00 - 2022</w:t>
            </w:r>
          </w:p>
          <w:p w:rsidR="00000000" w:rsidDel="00000000" w:rsidP="00000000" w:rsidRDefault="00000000" w:rsidRPr="00000000" w14:paraId="0000000E">
            <w:pPr>
              <w:rPr/>
            </w:pPr>
            <w:r w:rsidDel="00000000" w:rsidR="00000000" w:rsidRPr="00000000">
              <w:rPr>
                <w:rtl w:val="0"/>
              </w:rPr>
              <w:t xml:space="preserve">Accepted: 00 – 00 - 2023</w:t>
            </w:r>
          </w:p>
          <w:p w:rsidR="00000000" w:rsidDel="00000000" w:rsidP="00000000" w:rsidRDefault="00000000" w:rsidRPr="00000000" w14:paraId="0000000F">
            <w:pPr>
              <w:rPr/>
            </w:pPr>
            <w:r w:rsidDel="00000000" w:rsidR="00000000" w:rsidRPr="00000000">
              <w:rPr>
                <w:rtl w:val="0"/>
              </w:rPr>
              <w:t xml:space="preserve">Published: 00 – 00 - 2023</w:t>
            </w:r>
          </w:p>
        </w:tc>
        <w:tc>
          <w:tcPr>
            <w:vMerge w:val="restart"/>
            <w:tcBorders>
              <w:left w:color="1f4e79" w:space="0" w:sz="24" w:val="single"/>
            </w:tcBorders>
            <w:shd w:fill="f2f2f2" w:val="clear"/>
          </w:tcPr>
          <w:p w:rsidR="00000000" w:rsidDel="00000000" w:rsidP="00000000" w:rsidRDefault="00000000" w:rsidRPr="00000000" w14:paraId="00000010">
            <w:pPr>
              <w:jc w:val="both"/>
              <w:rPr>
                <w:color w:val="000000"/>
                <w:sz w:val="32"/>
                <w:szCs w:val="32"/>
              </w:rPr>
            </w:pPr>
            <w:r w:rsidDel="00000000" w:rsidR="00000000" w:rsidRPr="00000000">
              <w:rPr>
                <w:color w:val="000000"/>
                <w:rtl w:val="0"/>
              </w:rPr>
              <w:t xml:space="preserve">From the beginning of March to the end of August 2022, research is conducted to determine how sensitive monocrystalline solar modules are to variations in environmental factors.</w:t>
            </w:r>
            <w:r w:rsidDel="00000000" w:rsidR="00000000" w:rsidRPr="00000000">
              <w:rPr>
                <w:color w:val="000000"/>
                <w:sz w:val="32"/>
                <w:szCs w:val="32"/>
                <w:rtl w:val="0"/>
              </w:rPr>
              <w:t xml:space="preserve"> </w:t>
            </w:r>
          </w:p>
          <w:p w:rsidR="00000000" w:rsidDel="00000000" w:rsidP="00000000" w:rsidRDefault="00000000" w:rsidRPr="00000000" w14:paraId="00000011">
            <w:pPr>
              <w:rPr>
                <w:color w:val="1f4e79"/>
              </w:rPr>
            </w:pPr>
            <w:r w:rsidDel="00000000" w:rsidR="00000000" w:rsidRPr="00000000">
              <w:rPr>
                <w:rtl w:val="0"/>
              </w:rPr>
            </w:r>
          </w:p>
        </w:tc>
      </w:tr>
      <w:tr>
        <w:trPr>
          <w:cantSplit w:val="0"/>
          <w:trHeight w:val="1140" w:hRule="atLeast"/>
          <w:tblHeader w:val="0"/>
        </w:trPr>
        <w:tc>
          <w:tcPr>
            <w:tcBorders>
              <w:right w:color="1f4e79" w:space="0" w:sz="24" w:val="single"/>
            </w:tcBorders>
          </w:tcPr>
          <w:p w:rsidR="00000000" w:rsidDel="00000000" w:rsidP="00000000" w:rsidRDefault="00000000" w:rsidRPr="00000000" w14:paraId="00000012">
            <w:pPr>
              <w:rPr>
                <w:b w:val="1"/>
              </w:rPr>
            </w:pPr>
            <w:r w:rsidDel="00000000" w:rsidR="00000000" w:rsidRPr="00000000">
              <w:rPr>
                <w:b w:val="1"/>
                <w:rtl w:val="0"/>
              </w:rPr>
              <w:t xml:space="preserve">Corresponding Author:</w:t>
            </w:r>
          </w:p>
          <w:p w:rsidR="00000000" w:rsidDel="00000000" w:rsidP="00000000" w:rsidRDefault="00000000" w:rsidRPr="00000000" w14:paraId="00000013">
            <w:pPr>
              <w:rPr/>
            </w:pPr>
            <w:r w:rsidDel="00000000" w:rsidR="00000000" w:rsidRPr="00000000">
              <w:rPr>
                <w:rtl w:val="0"/>
              </w:rPr>
              <w:t xml:space="preserve">Mohammed Madhat Rashid</w:t>
            </w:r>
          </w:p>
          <w:p w:rsidR="00000000" w:rsidDel="00000000" w:rsidP="00000000" w:rsidRDefault="00000000" w:rsidRPr="00000000" w14:paraId="00000014">
            <w:pPr>
              <w:rPr>
                <w:b w:val="1"/>
              </w:rPr>
            </w:pPr>
            <w:r w:rsidDel="00000000" w:rsidR="00000000" w:rsidRPr="00000000">
              <w:rPr>
                <w:b w:val="1"/>
                <w:rtl w:val="0"/>
              </w:rPr>
              <w:t xml:space="preserve">Email:</w:t>
            </w:r>
          </w:p>
          <w:p w:rsidR="00000000" w:rsidDel="00000000" w:rsidP="00000000" w:rsidRDefault="00000000" w:rsidRPr="00000000" w14:paraId="00000015">
            <w:pPr>
              <w:rPr/>
            </w:pPr>
            <w:r w:rsidDel="00000000" w:rsidR="00000000" w:rsidRPr="00000000">
              <w:rPr>
                <w:rtl w:val="0"/>
              </w:rPr>
              <w:t xml:space="preserve">mohammedaga1986@gmail.com </w:t>
            </w:r>
          </w:p>
          <w:p w:rsidR="00000000" w:rsidDel="00000000" w:rsidP="00000000" w:rsidRDefault="00000000" w:rsidRPr="00000000" w14:paraId="00000016">
            <w:pPr>
              <w:rPr/>
            </w:pPr>
            <w:r w:rsidDel="00000000" w:rsidR="00000000" w:rsidRPr="00000000">
              <w:rPr>
                <w:rtl w:val="0"/>
              </w:rPr>
            </w:r>
          </w:p>
        </w:tc>
        <w:tc>
          <w:tcPr>
            <w:vMerge w:val="continue"/>
            <w:tcBorders>
              <w:left w:color="1f4e79" w:space="0" w:sz="24" w:val="single"/>
            </w:tcBorders>
            <w:shd w:fill="f2f2f2"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40" w:hRule="atLeast"/>
          <w:tblHeader w:val="0"/>
        </w:trPr>
        <w:tc>
          <w:tcPr>
            <w:tcBorders>
              <w:right w:color="1f4e79" w:space="0" w:sz="24" w:val="single"/>
            </w:tcBorders>
          </w:tcPr>
          <w:p w:rsidR="00000000" w:rsidDel="00000000" w:rsidP="00000000" w:rsidRDefault="00000000" w:rsidRPr="00000000" w14:paraId="00000018">
            <w:pPr>
              <w:rPr>
                <w:b w:val="1"/>
              </w:rPr>
            </w:pPr>
            <w:r w:rsidDel="00000000" w:rsidR="00000000" w:rsidRPr="00000000">
              <w:rPr>
                <w:b w:val="1"/>
                <w:rtl w:val="0"/>
              </w:rPr>
              <w:t xml:space="preserve">Key words:</w:t>
            </w:r>
          </w:p>
          <w:p w:rsidR="00000000" w:rsidDel="00000000" w:rsidP="00000000" w:rsidRDefault="00000000" w:rsidRPr="00000000" w14:paraId="00000019">
            <w:pPr>
              <w:rPr>
                <w:b w:val="1"/>
              </w:rPr>
            </w:pPr>
            <w:r w:rsidDel="00000000" w:rsidR="00000000" w:rsidRPr="00000000">
              <w:rPr>
                <w:color w:val="000000"/>
                <w:rtl w:val="0"/>
              </w:rPr>
              <w:t xml:space="preserve">Solar System, Solar Efficiency, Solar Module.</w:t>
            </w:r>
            <w:r w:rsidDel="00000000" w:rsidR="00000000" w:rsidRPr="00000000">
              <w:rPr>
                <w:rtl w:val="0"/>
              </w:rPr>
            </w:r>
          </w:p>
        </w:tc>
        <w:tc>
          <w:tcPr>
            <w:vMerge w:val="continue"/>
            <w:tcBorders>
              <w:left w:color="1f4e79" w:space="0" w:sz="24" w:val="single"/>
            </w:tcBorders>
            <w:shd w:fill="f2f2f2"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1B">
      <w:pPr>
        <w:tabs>
          <w:tab w:val="left" w:leader="none" w:pos="1680"/>
        </w:tabs>
        <w:rPr/>
        <w:sectPr>
          <w:headerReference r:id="rId10" w:type="default"/>
          <w:footerReference r:id="rId11"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C">
      <w:pPr>
        <w:pStyle w:val="Heading1"/>
        <w:numPr>
          <w:ilvl w:val="0"/>
          <w:numId w:val="2"/>
        </w:numPr>
        <w:spacing w:after="120" w:before="120" w:line="480" w:lineRule="auto"/>
        <w:ind w:left="0" w:firstLine="0"/>
        <w:rPr>
          <w:sz w:val="20"/>
          <w:szCs w:val="20"/>
        </w:rPr>
      </w:pPr>
      <w:r w:rsidDel="00000000" w:rsidR="00000000" w:rsidRPr="00000000">
        <w:rPr>
          <w:sz w:val="20"/>
          <w:szCs w:val="20"/>
          <w:rtl w:val="0"/>
        </w:rPr>
        <w:t xml:space="preserve">Introduction</w:t>
      </w:r>
    </w:p>
    <w:p w:rsidR="00000000" w:rsidDel="00000000" w:rsidP="00000000" w:rsidRDefault="00000000" w:rsidRPr="00000000" w14:paraId="0000001D">
      <w:pPr>
        <w:pStyle w:val="Heading1"/>
        <w:spacing w:after="120" w:before="120" w:line="276" w:lineRule="auto"/>
        <w:jc w:val="both"/>
        <w:rPr>
          <w:b w:val="0"/>
          <w:sz w:val="20"/>
          <w:szCs w:val="20"/>
        </w:rPr>
      </w:pPr>
      <w:r w:rsidDel="00000000" w:rsidR="00000000" w:rsidRPr="00000000">
        <w:rPr>
          <w:b w:val="0"/>
          <w:sz w:val="20"/>
          <w:szCs w:val="20"/>
          <w:rtl w:val="0"/>
        </w:rPr>
        <w:t xml:space="preserve">The increased energy consumption that accompanied the industrial revolution gave rise to concerns about the environment and the sources of energy, which ultimately resulted in an increase in the average temperature of the earth and a reduction in the utilization of fossil fuels. It is generally accepted that fossil fuels make up more than 80 percent of the world's total energy consumption and serve as the dominant source of energy worldwide [1].</w:t>
      </w:r>
    </w:p>
    <w:p w:rsidR="00000000" w:rsidDel="00000000" w:rsidP="00000000" w:rsidRDefault="00000000" w:rsidRPr="00000000" w14:paraId="0000001E">
      <w:pPr>
        <w:pStyle w:val="Heading1"/>
        <w:spacing w:after="120" w:before="120" w:line="276" w:lineRule="auto"/>
        <w:jc w:val="both"/>
        <w:rPr>
          <w:b w:val="0"/>
          <w:sz w:val="20"/>
          <w:szCs w:val="20"/>
        </w:rPr>
      </w:pPr>
      <w:r w:rsidDel="00000000" w:rsidR="00000000" w:rsidRPr="00000000">
        <w:rPr>
          <w:rtl w:val="0"/>
        </w:rPr>
      </w:r>
    </w:p>
    <w:p w:rsidR="00000000" w:rsidDel="00000000" w:rsidP="00000000" w:rsidRDefault="00000000" w:rsidRPr="00000000" w14:paraId="0000001F">
      <w:pPr>
        <w:pStyle w:val="Heading1"/>
        <w:numPr>
          <w:ilvl w:val="0"/>
          <w:numId w:val="2"/>
        </w:numPr>
        <w:spacing w:after="120" w:before="120" w:lineRule="auto"/>
        <w:ind w:left="360" w:firstLine="0"/>
        <w:rPr>
          <w:sz w:val="20"/>
          <w:szCs w:val="20"/>
        </w:rPr>
      </w:pPr>
      <w:r w:rsidDel="00000000" w:rsidR="00000000" w:rsidRPr="00000000">
        <w:rPr>
          <w:sz w:val="20"/>
          <w:szCs w:val="20"/>
          <w:rtl w:val="0"/>
        </w:rPr>
        <w:t xml:space="preserve">Photovoltaic Theory </w:t>
      </w:r>
    </w:p>
    <w:p w:rsidR="00000000" w:rsidDel="00000000" w:rsidP="00000000" w:rsidRDefault="00000000" w:rsidRPr="00000000" w14:paraId="00000020">
      <w:pPr>
        <w:pStyle w:val="Heading2"/>
        <w:tabs>
          <w:tab w:val="left" w:leader="none" w:pos="842"/>
          <w:tab w:val="left" w:leader="none" w:pos="843"/>
        </w:tabs>
        <w:spacing w:line="240" w:lineRule="auto"/>
        <w:rPr>
          <w:color w:val="000000"/>
          <w:sz w:val="20"/>
          <w:szCs w:val="20"/>
        </w:rPr>
      </w:pPr>
      <w:bookmarkStart w:colFirst="0" w:colLast="0" w:name="_heading=h.gjdgxs" w:id="0"/>
      <w:bookmarkEnd w:id="0"/>
      <w:r w:rsidDel="00000000" w:rsidR="00000000" w:rsidRPr="00000000">
        <w:rPr>
          <w:color w:val="000000"/>
          <w:sz w:val="20"/>
          <w:szCs w:val="20"/>
          <w:rtl w:val="0"/>
        </w:rPr>
        <w:t xml:space="preserve">2.1 Solar Irradiance</w:t>
      </w:r>
    </w:p>
    <w:p w:rsidR="00000000" w:rsidDel="00000000" w:rsidP="00000000" w:rsidRDefault="00000000" w:rsidRPr="00000000" w14:paraId="00000021">
      <w:pPr>
        <w:tabs>
          <w:tab w:val="left" w:leader="none" w:pos="10012"/>
        </w:tabs>
        <w:spacing w:before="154" w:lineRule="auto"/>
        <w:ind w:right="-14" w:firstLine="288"/>
        <w:jc w:val="both"/>
        <w:rPr>
          <w:sz w:val="20"/>
          <w:szCs w:val="20"/>
        </w:rPr>
      </w:pPr>
      <w:r w:rsidDel="00000000" w:rsidR="00000000" w:rsidRPr="00000000">
        <w:rPr>
          <w:sz w:val="20"/>
          <w:szCs w:val="20"/>
          <w:rtl w:val="0"/>
        </w:rPr>
        <w:t xml:space="preserve">Solar radiation is the most important factor to consider when trying to achieve the desired output power ratio from the PV module. There are two components that make up the irradiance: the initial is the straight ray that travels to the Panel surface, and the second is the reflected irradiance that travels in the opposite direction after being returned from the PV panel surface. It is important to note that the irradiation is not sufficient to provide photovoltaic cells with the energy they need to generate electricity [8]. The direct irradiance that was received by the PV surface can be calculated using Equation 1.</w:t>
      </w:r>
    </w:p>
    <w:p w:rsidR="00000000" w:rsidDel="00000000" w:rsidP="00000000" w:rsidRDefault="00000000" w:rsidRPr="00000000" w14:paraId="00000022">
      <w:pPr>
        <w:jc w:val="center"/>
        <w:rPr>
          <w:rFonts w:ascii="Cambria Math" w:cs="Cambria Math" w:eastAsia="Cambria Math" w:hAnsi="Cambria Math"/>
          <w:sz w:val="20"/>
          <w:szCs w:val="20"/>
        </w:rPr>
      </w:pPr>
      <m:oMath>
        <m:sSub>
          <m:sSubPr>
            <m:ctrlPr>
              <w:rPr>
                <w:rFonts w:ascii="Cambria Math" w:cs="Cambria Math" w:eastAsia="Cambria Math" w:hAnsi="Cambria Math"/>
                <w:sz w:val="20"/>
                <w:szCs w:val="20"/>
                <w:vertAlign w:val="subscript"/>
              </w:rPr>
            </m:ctrlPr>
          </m:sSubPr>
          <m:e>
            <m:r>
              <w:rPr>
                <w:rFonts w:ascii="Cambria Math" w:cs="Cambria Math" w:eastAsia="Cambria Math" w:hAnsi="Cambria Math"/>
                <w:sz w:val="20"/>
                <w:szCs w:val="20"/>
                <w:vertAlign w:val="subscript"/>
              </w:rPr>
              <m:t xml:space="preserve">I</m:t>
            </m:r>
          </m:e>
          <m:sub>
            <m:r>
              <w:rPr>
                <w:rFonts w:ascii="Cambria Math" w:cs="Cambria Math" w:eastAsia="Cambria Math" w:hAnsi="Cambria Math"/>
                <w:sz w:val="20"/>
                <w:szCs w:val="20"/>
                <w:vertAlign w:val="subscript"/>
              </w:rPr>
              <m:t xml:space="preserve">D</m:t>
            </m:r>
          </m:sub>
        </m:sSub>
        <m:r>
          <w:rPr>
            <w:rFonts w:ascii="Cambria Math" w:cs="Cambria Math" w:eastAsia="Cambria Math" w:hAnsi="Cambria Math"/>
            <w:sz w:val="20"/>
            <w:szCs w:val="20"/>
          </w:rPr>
          <m:t xml:space="preserve">=</m:t>
        </m:r>
        <m:sSub>
          <m:sSubPr>
            <m:ctrlPr>
              <w:rPr>
                <w:rFonts w:ascii="Cambria Math" w:cs="Cambria Math" w:eastAsia="Cambria Math" w:hAnsi="Cambria Math"/>
                <w:sz w:val="20"/>
                <w:szCs w:val="20"/>
                <w:vertAlign w:val="subscript"/>
              </w:rPr>
            </m:ctrlPr>
          </m:sSubPr>
          <m:e>
            <m:r>
              <w:rPr>
                <w:rFonts w:ascii="Cambria Math" w:cs="Cambria Math" w:eastAsia="Cambria Math" w:hAnsi="Cambria Math"/>
                <w:sz w:val="20"/>
                <w:szCs w:val="20"/>
                <w:vertAlign w:val="subscript"/>
              </w:rPr>
              <m:t xml:space="preserve">I</m:t>
            </m:r>
          </m:e>
          <m:sub>
            <m:r>
              <w:rPr>
                <w:rFonts w:ascii="Cambria Math" w:cs="Cambria Math" w:eastAsia="Cambria Math" w:hAnsi="Cambria Math"/>
                <w:sz w:val="20"/>
                <w:szCs w:val="20"/>
                <w:vertAlign w:val="subscript"/>
              </w:rPr>
              <m:t xml:space="preserve">DN</m:t>
            </m:r>
          </m:sub>
        </m:sSub>
        <m:r>
          <w:rPr>
            <w:rFonts w:ascii="Cambria Math" w:cs="Cambria Math" w:eastAsia="Cambria Math" w:hAnsi="Cambria Math"/>
            <w:sz w:val="20"/>
            <w:szCs w:val="20"/>
          </w:rPr>
          <m:t xml:space="preserve">cosθ……..(1)</m:t>
        </m:r>
      </m:oMath>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Noted: I</w:t>
      </w:r>
      <w:r w:rsidDel="00000000" w:rsidR="00000000" w:rsidRPr="00000000">
        <w:rPr>
          <w:rFonts w:ascii="Calibri" w:cs="Calibri" w:eastAsia="Calibri" w:hAnsi="Calibri"/>
          <w:b w:val="0"/>
          <w:i w:val="1"/>
          <w:smallCaps w:val="0"/>
          <w:strike w:val="0"/>
          <w:color w:val="000000"/>
          <w:sz w:val="20"/>
          <w:szCs w:val="20"/>
          <w:u w:val="none"/>
          <w:shd w:fill="auto" w:val="clear"/>
          <w:vertAlign w:val="subscript"/>
          <w:rtl w:val="0"/>
        </w:rPr>
        <w:t xml:space="preserv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 represented the straight irradiance, θ is the direct angle, and I</w:t>
      </w:r>
      <w:r w:rsidDel="00000000" w:rsidR="00000000" w:rsidRPr="00000000">
        <w:rPr>
          <w:rFonts w:ascii="Calibri" w:cs="Calibri" w:eastAsia="Calibri" w:hAnsi="Calibri"/>
          <w:b w:val="0"/>
          <w:i w:val="1"/>
          <w:smallCaps w:val="0"/>
          <w:strike w:val="0"/>
          <w:color w:val="000000"/>
          <w:sz w:val="20"/>
          <w:szCs w:val="20"/>
          <w:u w:val="none"/>
          <w:shd w:fill="auto" w:val="clear"/>
          <w:vertAlign w:val="subscript"/>
          <w:rtl w:val="0"/>
        </w:rPr>
        <w:t xml:space="preserve">DN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 direct irradiance.</w:t>
      </w:r>
    </w:p>
    <w:p w:rsidR="00000000" w:rsidDel="00000000" w:rsidP="00000000" w:rsidRDefault="00000000" w:rsidRPr="00000000" w14:paraId="00000024">
      <w:pPr>
        <w:pStyle w:val="Heading2"/>
        <w:tabs>
          <w:tab w:val="left" w:leader="none" w:pos="842"/>
          <w:tab w:val="left" w:leader="none" w:pos="843"/>
        </w:tabs>
        <w:spacing w:after="240" w:before="240" w:lineRule="auto"/>
        <w:rPr>
          <w:color w:val="000000"/>
          <w:sz w:val="20"/>
          <w:szCs w:val="20"/>
        </w:rPr>
      </w:pPr>
      <w:r w:rsidDel="00000000" w:rsidR="00000000" w:rsidRPr="00000000">
        <w:rPr>
          <w:color w:val="000000"/>
          <w:sz w:val="20"/>
          <w:szCs w:val="20"/>
          <w:rtl w:val="0"/>
        </w:rPr>
        <w:t xml:space="preserve">3.Materials and Hypothesis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3.1 The Methodology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test is performed using a three-360 w solar panel installed on a metal stand. The electric parameters like voltage &amp; current were measured to examine the impact of environmental numerous impacts. The impact of fog, dust, dirt, and direct solar at the energy discount turned into evaluated &amp; analyzed. The impact of dust or dirt may be quantified through evaluating the performance of panel uncovered to dirt &amp; without dust or kind or dirt. In this work, the measurements are including a silicon panel of vicinity 2 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MTS inverter turned into used for size of producing the the voltage, current, and the temperature and something associated with the solar panel. The experimental examine turned into carried out in the Kirkuk city. The ambient temperature fluctuates between 15 to 50 ºC during the measurements. The sun photovoltaic panel turned into examined and the parameters the power and ambient temperature, etc., wished for the assessment of the structures have been measured at interval of 10 hours between 8 AM and 6 PM. The ambient temperature and the incident solar radiation depth turned into measured the use of the inverter.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3.2 Experimental Setup</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this part of the research, an integrated solar energy system was established with a capacity of 1 kilowatts, 3 solar Panels and 2 batteries of 200 amp/hour 360 watts (all information is in Table 1) A smart MTS invertor was used to take measurements and data. Figure 1 represents the practical part and its details that were already explained. It is noted that the solar panels are divided, and this is what can be made good to collect the most possible energy, and even if there is shadow or dust on part of the panels and the cells, the rest of the panel will not be affected as a result of the panel division into two parts, meaning that the first part does not affect the second part and vice versa. The readings were taken as shown in Figure 1, where a laptop was used, and a program was installed to take the readings directly from the inverter that was connected between the batteries and the solar panels.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Table 1.  Specifications of the PV module</w:t>
      </w:r>
    </w:p>
    <w:tbl>
      <w:tblPr>
        <w:tblStyle w:val="Table3"/>
        <w:tblW w:w="4320.0" w:type="dxa"/>
        <w:jc w:val="center"/>
        <w:tblLayout w:type="fixed"/>
        <w:tblLook w:val="0000"/>
      </w:tblPr>
      <w:tblGrid>
        <w:gridCol w:w="2340"/>
        <w:gridCol w:w="1980"/>
        <w:tblGridChange w:id="0">
          <w:tblGrid>
            <w:gridCol w:w="2340"/>
            <w:gridCol w:w="198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C">
            <w:pPr>
              <w:spacing w:after="120" w:before="120" w:line="240" w:lineRule="auto"/>
              <w:jc w:val="both"/>
              <w:rPr>
                <w:color w:val="000000"/>
                <w:sz w:val="20"/>
                <w:szCs w:val="20"/>
              </w:rPr>
            </w:pPr>
            <w:r w:rsidDel="00000000" w:rsidR="00000000" w:rsidRPr="00000000">
              <w:rPr>
                <w:color w:val="000000"/>
                <w:sz w:val="20"/>
                <w:szCs w:val="20"/>
                <w:rtl w:val="0"/>
              </w:rPr>
              <w:t xml:space="preserve">Parameter</w:t>
            </w:r>
          </w:p>
        </w:tc>
        <w:tc>
          <w:tcPr>
            <w:tcBorders>
              <w:top w:color="000000" w:space="0" w:sz="4" w:val="single"/>
              <w:bottom w:color="000000" w:space="0" w:sz="4" w:val="single"/>
            </w:tcBorders>
          </w:tcPr>
          <w:p w:rsidR="00000000" w:rsidDel="00000000" w:rsidP="00000000" w:rsidRDefault="00000000" w:rsidRPr="00000000" w14:paraId="0000002D">
            <w:pPr>
              <w:spacing w:after="120" w:before="120" w:line="240" w:lineRule="auto"/>
              <w:jc w:val="both"/>
              <w:rPr>
                <w:color w:val="000000"/>
                <w:sz w:val="20"/>
                <w:szCs w:val="20"/>
              </w:rPr>
            </w:pPr>
            <w:r w:rsidDel="00000000" w:rsidR="00000000" w:rsidRPr="00000000">
              <w:rPr>
                <w:color w:val="000000"/>
                <w:sz w:val="20"/>
                <w:szCs w:val="20"/>
                <w:rtl w:val="0"/>
              </w:rPr>
              <w:t xml:space="preserve">Value</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E">
            <w:pPr>
              <w:spacing w:after="120" w:before="120" w:line="240" w:lineRule="auto"/>
              <w:jc w:val="both"/>
              <w:rPr>
                <w:color w:val="000000"/>
                <w:sz w:val="20"/>
                <w:szCs w:val="20"/>
              </w:rPr>
            </w:pPr>
            <w:r w:rsidDel="00000000" w:rsidR="00000000" w:rsidRPr="00000000">
              <w:rPr>
                <w:color w:val="000000"/>
                <w:sz w:val="20"/>
                <w:szCs w:val="20"/>
                <w:rtl w:val="0"/>
              </w:rPr>
              <w:t xml:space="preserve">Model  </w:t>
            </w:r>
          </w:p>
          <w:p w:rsidR="00000000" w:rsidDel="00000000" w:rsidP="00000000" w:rsidRDefault="00000000" w:rsidRPr="00000000" w14:paraId="0000002F">
            <w:pPr>
              <w:spacing w:after="120" w:before="120" w:line="240" w:lineRule="auto"/>
              <w:jc w:val="both"/>
              <w:rPr>
                <w:color w:val="000000"/>
                <w:sz w:val="20"/>
                <w:szCs w:val="20"/>
              </w:rPr>
            </w:pPr>
            <w:r w:rsidDel="00000000" w:rsidR="00000000" w:rsidRPr="00000000">
              <w:rPr>
                <w:color w:val="000000"/>
                <w:sz w:val="20"/>
                <w:szCs w:val="20"/>
                <w:rtl w:val="0"/>
              </w:rPr>
              <w:t xml:space="preserve">Average power</w:t>
            </w:r>
          </w:p>
          <w:p w:rsidR="00000000" w:rsidDel="00000000" w:rsidP="00000000" w:rsidRDefault="00000000" w:rsidRPr="00000000" w14:paraId="00000030">
            <w:pPr>
              <w:spacing w:after="120" w:before="120" w:line="240" w:lineRule="auto"/>
              <w:jc w:val="both"/>
              <w:rPr>
                <w:color w:val="000000"/>
                <w:sz w:val="20"/>
                <w:szCs w:val="20"/>
              </w:rPr>
            </w:pPr>
            <w:r w:rsidDel="00000000" w:rsidR="00000000" w:rsidRPr="00000000">
              <w:rPr>
                <w:color w:val="000000"/>
                <w:sz w:val="20"/>
                <w:szCs w:val="20"/>
                <w:rtl w:val="0"/>
              </w:rPr>
              <w:t xml:space="preserve">Open circuit voltage</w:t>
            </w:r>
          </w:p>
          <w:p w:rsidR="00000000" w:rsidDel="00000000" w:rsidP="00000000" w:rsidRDefault="00000000" w:rsidRPr="00000000" w14:paraId="00000031">
            <w:pPr>
              <w:spacing w:after="120" w:before="120" w:line="240" w:lineRule="auto"/>
              <w:jc w:val="both"/>
              <w:rPr>
                <w:color w:val="000000"/>
                <w:sz w:val="20"/>
                <w:szCs w:val="20"/>
              </w:rPr>
            </w:pPr>
            <w:r w:rsidDel="00000000" w:rsidR="00000000" w:rsidRPr="00000000">
              <w:rPr>
                <w:color w:val="000000"/>
                <w:sz w:val="20"/>
                <w:szCs w:val="20"/>
                <w:rtl w:val="0"/>
              </w:rPr>
              <w:t xml:space="preserve">Short circuit current</w:t>
            </w:r>
          </w:p>
          <w:p w:rsidR="00000000" w:rsidDel="00000000" w:rsidP="00000000" w:rsidRDefault="00000000" w:rsidRPr="00000000" w14:paraId="00000032">
            <w:pPr>
              <w:spacing w:after="120" w:before="120" w:line="240" w:lineRule="auto"/>
              <w:jc w:val="both"/>
              <w:rPr>
                <w:color w:val="000000"/>
                <w:sz w:val="20"/>
                <w:szCs w:val="20"/>
              </w:rPr>
            </w:pPr>
            <w:r w:rsidDel="00000000" w:rsidR="00000000" w:rsidRPr="00000000">
              <w:rPr>
                <w:color w:val="000000"/>
                <w:sz w:val="20"/>
                <w:szCs w:val="20"/>
                <w:rtl w:val="0"/>
              </w:rPr>
              <w:t xml:space="preserve">Number of cells</w:t>
            </w:r>
          </w:p>
          <w:p w:rsidR="00000000" w:rsidDel="00000000" w:rsidP="00000000" w:rsidRDefault="00000000" w:rsidRPr="00000000" w14:paraId="00000033">
            <w:pPr>
              <w:spacing w:after="120" w:before="120" w:line="240" w:lineRule="auto"/>
              <w:jc w:val="both"/>
              <w:rPr>
                <w:color w:val="000000"/>
                <w:sz w:val="20"/>
                <w:szCs w:val="20"/>
              </w:rPr>
            </w:pPr>
            <w:r w:rsidDel="00000000" w:rsidR="00000000" w:rsidRPr="00000000">
              <w:rPr>
                <w:color w:val="000000"/>
                <w:sz w:val="20"/>
                <w:szCs w:val="20"/>
                <w:rtl w:val="0"/>
              </w:rPr>
              <w:t xml:space="preserve">Dimensions</w:t>
            </w:r>
          </w:p>
          <w:p w:rsidR="00000000" w:rsidDel="00000000" w:rsidP="00000000" w:rsidRDefault="00000000" w:rsidRPr="00000000" w14:paraId="00000034">
            <w:pPr>
              <w:spacing w:after="120" w:before="120" w:line="240" w:lineRule="auto"/>
              <w:jc w:val="both"/>
              <w:rPr>
                <w:color w:val="000000"/>
                <w:sz w:val="20"/>
                <w:szCs w:val="20"/>
              </w:rPr>
            </w:pPr>
            <w:r w:rsidDel="00000000" w:rsidR="00000000" w:rsidRPr="00000000">
              <w:rPr>
                <w:color w:val="000000"/>
                <w:sz w:val="20"/>
                <w:szCs w:val="20"/>
                <w:rtl w:val="0"/>
              </w:rPr>
              <w:t xml:space="preserve">Weight</w:t>
            </w:r>
          </w:p>
          <w:p w:rsidR="00000000" w:rsidDel="00000000" w:rsidP="00000000" w:rsidRDefault="00000000" w:rsidRPr="00000000" w14:paraId="00000035">
            <w:pPr>
              <w:spacing w:after="120" w:before="120" w:line="240" w:lineRule="auto"/>
              <w:jc w:val="both"/>
              <w:rPr>
                <w:color w:val="000000"/>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6">
            <w:pPr>
              <w:spacing w:after="120" w:before="120" w:line="240" w:lineRule="auto"/>
              <w:jc w:val="both"/>
              <w:rPr>
                <w:color w:val="000000"/>
                <w:sz w:val="20"/>
                <w:szCs w:val="20"/>
              </w:rPr>
            </w:pPr>
            <w:r w:rsidDel="00000000" w:rsidR="00000000" w:rsidRPr="00000000">
              <w:rPr>
                <w:color w:val="000000"/>
                <w:sz w:val="20"/>
                <w:szCs w:val="20"/>
                <w:rtl w:val="0"/>
              </w:rPr>
              <w:t xml:space="preserve">Tata BP 184459</w:t>
            </w:r>
          </w:p>
          <w:p w:rsidR="00000000" w:rsidDel="00000000" w:rsidP="00000000" w:rsidRDefault="00000000" w:rsidRPr="00000000" w14:paraId="00000037">
            <w:pPr>
              <w:spacing w:after="120" w:before="120" w:line="240" w:lineRule="auto"/>
              <w:jc w:val="both"/>
              <w:rPr>
                <w:color w:val="000000"/>
                <w:sz w:val="20"/>
                <w:szCs w:val="20"/>
              </w:rPr>
            </w:pPr>
            <w:r w:rsidDel="00000000" w:rsidR="00000000" w:rsidRPr="00000000">
              <w:rPr>
                <w:color w:val="000000"/>
                <w:sz w:val="20"/>
                <w:szCs w:val="20"/>
                <w:rtl w:val="0"/>
              </w:rPr>
              <w:t xml:space="preserve">360 W</w:t>
            </w:r>
          </w:p>
          <w:p w:rsidR="00000000" w:rsidDel="00000000" w:rsidP="00000000" w:rsidRDefault="00000000" w:rsidRPr="00000000" w14:paraId="00000038">
            <w:pPr>
              <w:spacing w:after="120" w:before="120" w:line="240" w:lineRule="auto"/>
              <w:jc w:val="both"/>
              <w:rPr>
                <w:color w:val="000000"/>
                <w:sz w:val="20"/>
                <w:szCs w:val="20"/>
              </w:rPr>
            </w:pPr>
            <w:r w:rsidDel="00000000" w:rsidR="00000000" w:rsidRPr="00000000">
              <w:rPr>
                <w:color w:val="000000"/>
                <w:sz w:val="20"/>
                <w:szCs w:val="20"/>
                <w:rtl w:val="0"/>
              </w:rPr>
              <w:t xml:space="preserve">12V</w:t>
            </w:r>
          </w:p>
          <w:p w:rsidR="00000000" w:rsidDel="00000000" w:rsidP="00000000" w:rsidRDefault="00000000" w:rsidRPr="00000000" w14:paraId="00000039">
            <w:pPr>
              <w:spacing w:after="120" w:before="120" w:line="240" w:lineRule="auto"/>
              <w:jc w:val="both"/>
              <w:rPr>
                <w:color w:val="000000"/>
                <w:sz w:val="20"/>
                <w:szCs w:val="20"/>
              </w:rPr>
            </w:pPr>
            <w:r w:rsidDel="00000000" w:rsidR="00000000" w:rsidRPr="00000000">
              <w:rPr>
                <w:color w:val="000000"/>
                <w:sz w:val="20"/>
                <w:szCs w:val="20"/>
                <w:rtl w:val="0"/>
              </w:rPr>
              <w:t xml:space="preserve">2A</w:t>
            </w:r>
          </w:p>
          <w:p w:rsidR="00000000" w:rsidDel="00000000" w:rsidP="00000000" w:rsidRDefault="00000000" w:rsidRPr="00000000" w14:paraId="0000003A">
            <w:pPr>
              <w:spacing w:after="120" w:before="120" w:line="240" w:lineRule="auto"/>
              <w:jc w:val="both"/>
              <w:rPr>
                <w:color w:val="000000"/>
                <w:sz w:val="20"/>
                <w:szCs w:val="20"/>
              </w:rPr>
            </w:pPr>
            <w:r w:rsidDel="00000000" w:rsidR="00000000" w:rsidRPr="00000000">
              <w:rPr>
                <w:color w:val="000000"/>
                <w:sz w:val="20"/>
                <w:szCs w:val="20"/>
                <w:rtl w:val="0"/>
              </w:rPr>
              <w:t xml:space="preserve">60</w:t>
            </w:r>
          </w:p>
          <w:p w:rsidR="00000000" w:rsidDel="00000000" w:rsidP="00000000" w:rsidRDefault="00000000" w:rsidRPr="00000000" w14:paraId="0000003B">
            <w:pPr>
              <w:spacing w:after="120" w:before="120" w:line="240" w:lineRule="auto"/>
              <w:jc w:val="both"/>
              <w:rPr>
                <w:color w:val="000000"/>
                <w:sz w:val="20"/>
                <w:szCs w:val="20"/>
                <w:vertAlign w:val="superscript"/>
              </w:rPr>
            </w:pPr>
            <w:r w:rsidDel="00000000" w:rsidR="00000000" w:rsidRPr="00000000">
              <w:rPr>
                <w:color w:val="000000"/>
                <w:sz w:val="20"/>
                <w:szCs w:val="20"/>
                <w:rtl w:val="0"/>
              </w:rPr>
              <w:t xml:space="preserve">2*1*0.1 m</w:t>
            </w:r>
            <w:r w:rsidDel="00000000" w:rsidR="00000000" w:rsidRPr="00000000">
              <w:rPr>
                <w:color w:val="000000"/>
                <w:sz w:val="20"/>
                <w:szCs w:val="20"/>
                <w:vertAlign w:val="superscript"/>
                <w:rtl w:val="0"/>
              </w:rPr>
              <w:t xml:space="preserve">3</w:t>
            </w:r>
          </w:p>
          <w:p w:rsidR="00000000" w:rsidDel="00000000" w:rsidP="00000000" w:rsidRDefault="00000000" w:rsidRPr="00000000" w14:paraId="0000003C">
            <w:pPr>
              <w:spacing w:after="120" w:before="120" w:line="240" w:lineRule="auto"/>
              <w:jc w:val="both"/>
              <w:rPr>
                <w:color w:val="000000"/>
                <w:sz w:val="20"/>
                <w:szCs w:val="20"/>
              </w:rPr>
            </w:pPr>
            <w:r w:rsidDel="00000000" w:rsidR="00000000" w:rsidRPr="00000000">
              <w:rPr>
                <w:color w:val="000000"/>
                <w:sz w:val="20"/>
                <w:szCs w:val="20"/>
                <w:rtl w:val="0"/>
              </w:rPr>
              <w:t xml:space="preserve">25 kg</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502840" cy="1644341"/>
            <wp:effectExtent b="0" l="0" r="0" t="0"/>
            <wp:docPr id="29" name="image5.jpg"/>
            <a:graphic>
              <a:graphicData uri="http://schemas.openxmlformats.org/drawingml/2006/picture">
                <pic:pic>
                  <pic:nvPicPr>
                    <pic:cNvPr id="0" name="image5.jpg"/>
                    <pic:cNvPicPr preferRelativeResize="0"/>
                  </pic:nvPicPr>
                  <pic:blipFill>
                    <a:blip r:embed="rId12"/>
                    <a:srcRect b="6861" l="6324" r="0" t="56233"/>
                    <a:stretch>
                      <a:fillRect/>
                    </a:stretch>
                  </pic:blipFill>
                  <pic:spPr>
                    <a:xfrm>
                      <a:off x="0" y="0"/>
                      <a:ext cx="2502840" cy="1644341"/>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44546a"/>
          <w:sz w:val="20"/>
          <w:szCs w:val="20"/>
          <w:u w:val="none"/>
          <w:shd w:fill="auto" w:val="clear"/>
          <w:vertAlign w:val="baseline"/>
        </w:rPr>
      </w:pPr>
      <w:r w:rsidDel="00000000" w:rsidR="00000000" w:rsidRPr="00000000">
        <w:rPr>
          <w:rFonts w:ascii="Calibri" w:cs="Calibri" w:eastAsia="Calibri" w:hAnsi="Calibri"/>
          <w:b w:val="1"/>
          <w:i w:val="0"/>
          <w:smallCaps w:val="0"/>
          <w:strike w:val="0"/>
          <w:color w:val="44546a"/>
          <w:sz w:val="20"/>
          <w:szCs w:val="20"/>
          <w:u w:val="none"/>
          <w:shd w:fill="auto" w:val="clear"/>
          <w:vertAlign w:val="baseline"/>
          <w:rtl w:val="0"/>
        </w:rPr>
        <w:t xml:space="preserve">Figure 1:  </w:t>
      </w:r>
      <w:r w:rsidDel="00000000" w:rsidR="00000000" w:rsidRPr="00000000">
        <w:rPr>
          <w:rFonts w:ascii="Calibri" w:cs="Calibri" w:eastAsia="Calibri" w:hAnsi="Calibri"/>
          <w:b w:val="0"/>
          <w:i w:val="0"/>
          <w:smallCaps w:val="0"/>
          <w:strike w:val="0"/>
          <w:color w:val="44546a"/>
          <w:sz w:val="20"/>
          <w:szCs w:val="20"/>
          <w:u w:val="none"/>
          <w:shd w:fill="auto" w:val="clear"/>
          <w:vertAlign w:val="baseline"/>
          <w:rtl w:val="0"/>
        </w:rPr>
        <w:t xml:space="preserve">Solar panel (360 W) of each panel</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1"/>
        <w:keepNext w:val="1"/>
        <w:spacing w:after="0" w:before="0" w:lineRule="auto"/>
        <w:rPr>
          <w:sz w:val="20"/>
          <w:szCs w:val="20"/>
        </w:rPr>
      </w:pPr>
      <w:r w:rsidDel="00000000" w:rsidR="00000000" w:rsidRPr="00000000">
        <w:rPr>
          <w:color w:val="000000"/>
          <w:sz w:val="20"/>
          <w:szCs w:val="20"/>
        </w:rPr>
        <w:drawing>
          <wp:inline distB="0" distT="0" distL="0" distR="0">
            <wp:extent cx="2524146" cy="2745948"/>
            <wp:effectExtent b="0" l="0" r="0" t="0"/>
            <wp:docPr id="31"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2524146" cy="2745948"/>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4546a"/>
          <w:sz w:val="20"/>
          <w:szCs w:val="20"/>
          <w:u w:val="none"/>
          <w:shd w:fill="auto" w:val="clear"/>
          <w:vertAlign w:val="baseline"/>
        </w:rPr>
      </w:pPr>
      <w:r w:rsidDel="00000000" w:rsidR="00000000" w:rsidRPr="00000000">
        <w:rPr>
          <w:rFonts w:ascii="Calibri" w:cs="Calibri" w:eastAsia="Calibri" w:hAnsi="Calibri"/>
          <w:b w:val="1"/>
          <w:i w:val="0"/>
          <w:smallCaps w:val="0"/>
          <w:strike w:val="0"/>
          <w:color w:val="44546a"/>
          <w:sz w:val="20"/>
          <w:szCs w:val="20"/>
          <w:u w:val="none"/>
          <w:shd w:fill="auto" w:val="clear"/>
          <w:vertAlign w:val="baseline"/>
          <w:rtl w:val="0"/>
        </w:rPr>
        <w:t xml:space="preserve">Figure 2</w:t>
      </w:r>
      <w:r w:rsidDel="00000000" w:rsidR="00000000" w:rsidRPr="00000000">
        <w:rPr>
          <w:rFonts w:ascii="Calibri" w:cs="Calibri" w:eastAsia="Calibri" w:hAnsi="Calibri"/>
          <w:b w:val="0"/>
          <w:i w:val="0"/>
          <w:smallCaps w:val="0"/>
          <w:strike w:val="0"/>
          <w:color w:val="44546a"/>
          <w:sz w:val="20"/>
          <w:szCs w:val="20"/>
          <w:u w:val="none"/>
          <w:shd w:fill="auto" w:val="clear"/>
          <w:vertAlign w:val="baseline"/>
          <w:rtl w:val="0"/>
        </w:rPr>
        <w:t xml:space="preserve">: Full Solar system showing the invertor device and the batteries</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1"/>
        <w:spacing w:after="120" w:before="120" w:line="276" w:lineRule="auto"/>
        <w:rPr>
          <w:sz w:val="20"/>
          <w:szCs w:val="20"/>
        </w:rPr>
      </w:pPr>
      <w:r w:rsidDel="00000000" w:rsidR="00000000" w:rsidRPr="00000000">
        <w:rPr>
          <w:sz w:val="20"/>
          <w:szCs w:val="20"/>
          <w:rtl w:val="0"/>
        </w:rPr>
        <w:t xml:space="preserve">4.Results</w:t>
      </w:r>
    </w:p>
    <w:p w:rsidR="00000000" w:rsidDel="00000000" w:rsidP="00000000" w:rsidRDefault="00000000" w:rsidRPr="00000000" w14:paraId="00000045">
      <w:pPr>
        <w:spacing w:after="120" w:before="120" w:lineRule="auto"/>
        <w:jc w:val="both"/>
        <w:rPr>
          <w:sz w:val="20"/>
          <w:szCs w:val="20"/>
        </w:rPr>
      </w:pPr>
      <w:r w:rsidDel="00000000" w:rsidR="00000000" w:rsidRPr="00000000">
        <w:rPr>
          <w:sz w:val="20"/>
          <w:szCs w:val="20"/>
          <w:rtl w:val="0"/>
        </w:rPr>
        <w:t xml:space="preserve">Power results were obtained from data collected during six consecutive months. These results are the Power that was obtained during six months, starting from the month of March until the end of the month of August, and data were collected for all days of the months.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44546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spacing w:after="120" w:before="120" w:line="480" w:lineRule="auto"/>
        <w:rPr>
          <w:sz w:val="20"/>
          <w:szCs w:val="20"/>
        </w:rPr>
      </w:pPr>
      <w:r w:rsidDel="00000000" w:rsidR="00000000" w:rsidRPr="00000000">
        <w:rPr>
          <w:sz w:val="20"/>
          <w:szCs w:val="20"/>
          <w:rtl w:val="0"/>
        </w:rPr>
        <w:t xml:space="preserve">5.Conclusions</w:t>
      </w:r>
    </w:p>
    <w:p w:rsidR="00000000" w:rsidDel="00000000" w:rsidP="00000000" w:rsidRDefault="00000000" w:rsidRPr="00000000" w14:paraId="00000048">
      <w:pPr>
        <w:pStyle w:val="Heading1"/>
        <w:spacing w:after="120" w:before="120" w:line="276" w:lineRule="auto"/>
        <w:jc w:val="both"/>
        <w:rPr>
          <w:b w:val="0"/>
          <w:sz w:val="20"/>
          <w:szCs w:val="20"/>
        </w:rPr>
      </w:pPr>
      <w:r w:rsidDel="00000000" w:rsidR="00000000" w:rsidRPr="00000000">
        <w:rPr>
          <w:b w:val="0"/>
          <w:sz w:val="20"/>
          <w:szCs w:val="20"/>
          <w:rtl w:val="0"/>
        </w:rPr>
        <w:t xml:space="preserve">A practical investigation was accomplished to test the performance of a solar energy system with a capacity of 1 kilowatt, which is equivalent to three solar panels and one inverter, in addition to two batteries, each with a capacity of 200 amps. Data were collected for 6 consecutive months, starting from the month of March until the end of the month of August. The data was collected by a program specialized in collecting information on solar systems, and after completing the data collection process, the data was analyzed according to months.</w:t>
      </w:r>
    </w:p>
    <w:p w:rsidR="00000000" w:rsidDel="00000000" w:rsidP="00000000" w:rsidRDefault="00000000" w:rsidRPr="00000000" w14:paraId="00000049">
      <w:pPr>
        <w:pStyle w:val="Heading1"/>
        <w:spacing w:after="120" w:before="120" w:line="276" w:lineRule="auto"/>
        <w:jc w:val="both"/>
        <w:rPr>
          <w:sz w:val="20"/>
          <w:szCs w:val="20"/>
        </w:rPr>
      </w:pPr>
      <w:r w:rsidDel="00000000" w:rsidR="00000000" w:rsidRPr="00000000">
        <w:rPr>
          <w:rtl w:val="0"/>
        </w:rPr>
      </w:r>
    </w:p>
    <w:p w:rsidR="00000000" w:rsidDel="00000000" w:rsidP="00000000" w:rsidRDefault="00000000" w:rsidRPr="00000000" w14:paraId="0000004A">
      <w:pPr>
        <w:pStyle w:val="Heading1"/>
        <w:spacing w:after="120" w:before="120" w:line="480" w:lineRule="auto"/>
        <w:rPr>
          <w:sz w:val="20"/>
          <w:szCs w:val="20"/>
        </w:rPr>
      </w:pPr>
      <w:r w:rsidDel="00000000" w:rsidR="00000000" w:rsidRPr="00000000">
        <w:rPr>
          <w:sz w:val="20"/>
          <w:szCs w:val="20"/>
          <w:rtl w:val="0"/>
        </w:rPr>
        <w:t xml:space="preserve">References</w:t>
      </w:r>
    </w:p>
    <w:p w:rsidR="00000000" w:rsidDel="00000000" w:rsidP="00000000" w:rsidRDefault="00000000" w:rsidRPr="00000000" w14:paraId="0000004B">
      <w:pPr>
        <w:pStyle w:val="Heading1"/>
        <w:spacing w:after="0" w:before="0" w:lineRule="auto"/>
        <w:jc w:val="both"/>
        <w:rPr>
          <w:b w:val="0"/>
          <w:sz w:val="20"/>
          <w:szCs w:val="20"/>
        </w:rPr>
      </w:pPr>
      <w:r w:rsidDel="00000000" w:rsidR="00000000" w:rsidRPr="00000000">
        <w:rPr>
          <w:b w:val="0"/>
          <w:sz w:val="20"/>
          <w:szCs w:val="20"/>
          <w:rtl w:val="0"/>
        </w:rPr>
        <w:t xml:space="preserve">[1] “Intergovenmental panel on climte change,” IPCC Fifth Assessment Report, 2013.</w:t>
      </w:r>
    </w:p>
    <w:p w:rsidR="00000000" w:rsidDel="00000000" w:rsidP="00000000" w:rsidRDefault="00000000" w:rsidRPr="00000000" w14:paraId="0000004C">
      <w:pPr>
        <w:pStyle w:val="Heading1"/>
        <w:spacing w:after="0" w:before="0" w:lineRule="auto"/>
        <w:jc w:val="both"/>
        <w:rPr>
          <w:b w:val="0"/>
          <w:sz w:val="20"/>
          <w:szCs w:val="20"/>
        </w:rPr>
      </w:pPr>
      <w:r w:rsidDel="00000000" w:rsidR="00000000" w:rsidRPr="00000000">
        <w:rPr>
          <w:b w:val="0"/>
          <w:sz w:val="20"/>
          <w:szCs w:val="20"/>
          <w:rtl w:val="0"/>
        </w:rPr>
        <w:t xml:space="preserve">[2] International Energy Agency, “Key world energy statistics,” International Energy Agency, 82 pages, 2014.</w:t>
      </w:r>
    </w:p>
    <w:p w:rsidR="00000000" w:rsidDel="00000000" w:rsidP="00000000" w:rsidRDefault="00000000" w:rsidRPr="00000000" w14:paraId="0000004D">
      <w:pPr>
        <w:pStyle w:val="Heading1"/>
        <w:spacing w:after="0" w:before="0" w:lineRule="auto"/>
        <w:jc w:val="both"/>
        <w:rPr>
          <w:b w:val="0"/>
          <w:sz w:val="20"/>
          <w:szCs w:val="20"/>
        </w:rPr>
      </w:pPr>
      <w:r w:rsidDel="00000000" w:rsidR="00000000" w:rsidRPr="00000000">
        <w:rPr>
          <w:b w:val="0"/>
          <w:sz w:val="20"/>
          <w:szCs w:val="20"/>
          <w:rtl w:val="0"/>
        </w:rPr>
        <w:t xml:space="preserve">[3] R. Hill, “Prospects for Photovoltaics,” World Energy, 1999, original data updated by Hynes K. and Hill R. in 1999.</w:t>
      </w:r>
    </w:p>
    <w:p w:rsidR="00000000" w:rsidDel="00000000" w:rsidP="00000000" w:rsidRDefault="00000000" w:rsidRPr="00000000" w14:paraId="0000004E">
      <w:pPr>
        <w:pStyle w:val="Heading1"/>
        <w:spacing w:after="0" w:before="0" w:lineRule="auto"/>
        <w:jc w:val="both"/>
        <w:rPr>
          <w:b w:val="0"/>
          <w:sz w:val="20"/>
          <w:szCs w:val="20"/>
        </w:rPr>
      </w:pPr>
      <w:r w:rsidDel="00000000" w:rsidR="00000000" w:rsidRPr="00000000">
        <w:rPr>
          <w:sz w:val="20"/>
          <w:szCs w:val="20"/>
          <w:rtl w:val="0"/>
        </w:rPr>
        <w:t xml:space="preserve">[</w:t>
      </w:r>
      <w:r w:rsidDel="00000000" w:rsidR="00000000" w:rsidRPr="00000000">
        <w:rPr>
          <w:b w:val="0"/>
          <w:sz w:val="20"/>
          <w:szCs w:val="20"/>
          <w:rtl w:val="0"/>
        </w:rPr>
        <w:t xml:space="preserve">4] F. M. Hoffmann, R. F. Molz, J. V. Kothe, E. O. B. Nara, and L. P. C. Tedesco, “Monthlyprofile analysis based on a two-axis solar tracker proposal for photovoltaic panels,” Renew.Energy,vol.115,pp.750–759,2018.</w:t>
      </w:r>
    </w:p>
    <w:sectPr>
      <w:headerReference r:id="rId14" w:type="default"/>
      <w:footerReference r:id="rId15" w:type="default"/>
      <w:type w:val="nextPage"/>
      <w:pgSz w:h="15840" w:w="12240" w:orient="portrait"/>
      <w:pgMar w:bottom="851" w:top="1134"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43184" cy="367898"/>
          <wp:effectExtent b="0" l="0" r="0" t="0"/>
          <wp:docPr id="3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043184" cy="367898"/>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©2023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NTU JOURNAL FOR RENEWABLE ENERGY, NORTHERN TECHNICAL UNIVERSITY, THIS IS AN OPEN ACCESS ARTICLE UNDER THE CC BY LICENSE: </w:t>
    </w:r>
    <w:hyperlink r:id="rId2">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https://creativecommons.org/licenses/by/4.0/</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NTU Journal for Renewable Energy (2023) Vol. 4 (1): 1-7 </w:t>
    </w:r>
    <w:r w:rsidDel="00000000" w:rsidR="00000000" w:rsidRPr="00000000">
      <w:drawing>
        <wp:anchor allowOverlap="1" behindDoc="0" distB="0" distT="0" distL="114300" distR="114300" hidden="0" layoutInCell="1" locked="0" relativeHeight="0" simplePos="0">
          <wp:simplePos x="0" y="0"/>
          <wp:positionH relativeFrom="column">
            <wp:posOffset>4086225</wp:posOffset>
          </wp:positionH>
          <wp:positionV relativeFrom="paragraph">
            <wp:posOffset>-247649</wp:posOffset>
          </wp:positionV>
          <wp:extent cx="1857375" cy="466725"/>
          <wp:effectExtent b="0" l="0" r="0" t="0"/>
          <wp:wrapSquare wrapText="bothSides" distB="0" distT="0" distL="114300" distR="114300"/>
          <wp:docPr id="33" name="image3.gif"/>
          <a:graphic>
            <a:graphicData uri="http://schemas.openxmlformats.org/drawingml/2006/picture">
              <pic:pic>
                <pic:nvPicPr>
                  <pic:cNvPr id="0" name="image3.gif"/>
                  <pic:cNvPicPr preferRelativeResize="0"/>
                </pic:nvPicPr>
                <pic:blipFill>
                  <a:blip r:embed="rId1"/>
                  <a:srcRect b="0" l="0" r="0" t="0"/>
                  <a:stretch>
                    <a:fillRect/>
                  </a:stretch>
                </pic:blipFill>
                <pic:spPr>
                  <a:xfrm>
                    <a:off x="0" y="0"/>
                    <a:ext cx="1857375" cy="466725"/>
                  </a:xfrm>
                  <a:prstGeom prst="rect"/>
                  <a:ln/>
                </pic:spPr>
              </pic:pic>
            </a:graphicData>
          </a:graphic>
        </wp:anchor>
      </w:drawing>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DOI: https://doi.org/10.56286/ntujre.v4i1</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0" cy="63500"/>
              <wp:effectExtent b="0" l="0" r="0" t="0"/>
              <wp:wrapNone/>
              <wp:docPr id="27" name=""/>
              <a:graphic>
                <a:graphicData uri="http://schemas.microsoft.com/office/word/2010/wordprocessingShape">
                  <wps:wsp>
                    <wps:cNvCnPr/>
                    <wps:spPr>
                      <a:xfrm>
                        <a:off x="2382621" y="3780000"/>
                        <a:ext cx="5926758" cy="0"/>
                      </a:xfrm>
                      <a:prstGeom prst="straightConnector1">
                        <a:avLst/>
                      </a:prstGeom>
                      <a:noFill/>
                      <a:ln cap="flat" cmpd="thickThin" w="63500">
                        <a:solidFill>
                          <a:srgbClr val="1E4E79"/>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0" cy="63500"/>
              <wp:effectExtent b="0" l="0" r="0" t="0"/>
              <wp:wrapNone/>
              <wp:docPr id="27"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0" cy="635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Corresponding author /NTU Journal of Renewable Energy (2023) 1 (3): 1-7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200" w:line="276"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1">
    <w:name w:val="heading 1"/>
    <w:basedOn w:val="a"/>
    <w:link w:val="1Char"/>
    <w:uiPriority w:val="9"/>
    <w:qFormat w:val="1"/>
    <w:rsid w:val="00137BD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2">
    <w:name w:val="heading 2"/>
    <w:basedOn w:val="a"/>
    <w:next w:val="a"/>
    <w:link w:val="2Char"/>
    <w:uiPriority w:val="9"/>
    <w:unhideWhenUsed w:val="1"/>
    <w:qFormat w:val="1"/>
    <w:rsid w:val="00137BD9"/>
    <w:pPr>
      <w:keepNext w:val="1"/>
      <w:keepLines w:val="1"/>
      <w:spacing w:after="0" w:before="200" w:line="276" w:lineRule="auto"/>
      <w:outlineLvl w:val="1"/>
    </w:pPr>
    <w:rPr>
      <w:rFonts w:asciiTheme="majorHAnsi" w:cstheme="majorBidi" w:eastAsiaTheme="majorEastAsia" w:hAnsiTheme="majorHAnsi"/>
      <w:b w:val="1"/>
      <w:bCs w:val="1"/>
      <w:color w:val="4472c4" w:themeColor="accent1"/>
      <w:sz w:val="26"/>
      <w:szCs w:val="2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Char"/>
    <w:uiPriority w:val="99"/>
    <w:unhideWhenUsed w:val="1"/>
    <w:rsid w:val="00001B8E"/>
    <w:pPr>
      <w:tabs>
        <w:tab w:val="center" w:pos="4680"/>
        <w:tab w:val="right" w:pos="9360"/>
      </w:tabs>
      <w:spacing w:after="0" w:line="240" w:lineRule="auto"/>
    </w:pPr>
  </w:style>
  <w:style w:type="character" w:styleId="Char" w:customStyle="1">
    <w:name w:val="رأس الصفحة Char"/>
    <w:basedOn w:val="a0"/>
    <w:link w:val="a3"/>
    <w:uiPriority w:val="99"/>
    <w:rsid w:val="00001B8E"/>
  </w:style>
  <w:style w:type="paragraph" w:styleId="a4">
    <w:name w:val="footer"/>
    <w:basedOn w:val="a"/>
    <w:link w:val="Char0"/>
    <w:uiPriority w:val="99"/>
    <w:unhideWhenUsed w:val="1"/>
    <w:rsid w:val="00001B8E"/>
    <w:pPr>
      <w:tabs>
        <w:tab w:val="center" w:pos="4680"/>
        <w:tab w:val="right" w:pos="9360"/>
      </w:tabs>
      <w:spacing w:after="0" w:line="240" w:lineRule="auto"/>
    </w:pPr>
  </w:style>
  <w:style w:type="character" w:styleId="Char0" w:customStyle="1">
    <w:name w:val="تذييل الصفحة Char"/>
    <w:basedOn w:val="a0"/>
    <w:link w:val="a4"/>
    <w:uiPriority w:val="99"/>
    <w:rsid w:val="00001B8E"/>
  </w:style>
  <w:style w:type="table" w:styleId="a5">
    <w:name w:val="Table Grid"/>
    <w:basedOn w:val="a1"/>
    <w:uiPriority w:val="39"/>
    <w:rsid w:val="000B1F9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6">
    <w:name w:val="annotation text"/>
    <w:basedOn w:val="a"/>
    <w:link w:val="Char1"/>
    <w:uiPriority w:val="99"/>
    <w:semiHidden w:val="1"/>
    <w:unhideWhenUsed w:val="1"/>
    <w:rsid w:val="000D4C96"/>
    <w:pPr>
      <w:spacing w:after="0" w:line="240" w:lineRule="auto"/>
    </w:pPr>
    <w:rPr>
      <w:rFonts w:ascii="Times New Roman" w:cs="Times New Roman" w:eastAsia="Times New Roman" w:hAnsi="Times New Roman"/>
      <w:color w:val="000000"/>
      <w:sz w:val="20"/>
      <w:szCs w:val="20"/>
      <w:lang w:eastAsia="sk-SK" w:val="sk-SK"/>
    </w:rPr>
  </w:style>
  <w:style w:type="character" w:styleId="Char1" w:customStyle="1">
    <w:name w:val="نص تعليق Char"/>
    <w:basedOn w:val="a0"/>
    <w:link w:val="a6"/>
    <w:uiPriority w:val="99"/>
    <w:semiHidden w:val="1"/>
    <w:rsid w:val="000D4C96"/>
    <w:rPr>
      <w:rFonts w:ascii="Times New Roman" w:cs="Times New Roman" w:eastAsia="Times New Roman" w:hAnsi="Times New Roman"/>
      <w:color w:val="000000"/>
      <w:sz w:val="20"/>
      <w:szCs w:val="20"/>
      <w:lang w:eastAsia="sk-SK" w:val="sk-SK"/>
    </w:rPr>
  </w:style>
  <w:style w:type="character" w:styleId="a7">
    <w:name w:val="annotation reference"/>
    <w:basedOn w:val="a0"/>
    <w:uiPriority w:val="99"/>
    <w:semiHidden w:val="1"/>
    <w:unhideWhenUsed w:val="1"/>
    <w:qFormat w:val="1"/>
    <w:rsid w:val="000D4C96"/>
    <w:rPr>
      <w:sz w:val="16"/>
      <w:szCs w:val="16"/>
    </w:rPr>
  </w:style>
  <w:style w:type="paragraph" w:styleId="a8">
    <w:name w:val="List Paragraph"/>
    <w:basedOn w:val="a"/>
    <w:uiPriority w:val="1"/>
    <w:qFormat w:val="1"/>
    <w:rsid w:val="000D4C96"/>
    <w:pPr>
      <w:ind w:left="720"/>
      <w:contextualSpacing w:val="1"/>
    </w:pPr>
  </w:style>
  <w:style w:type="character" w:styleId="Hyperlink">
    <w:name w:val="Hyperlink"/>
    <w:basedOn w:val="a0"/>
    <w:uiPriority w:val="99"/>
    <w:unhideWhenUsed w:val="1"/>
    <w:rsid w:val="00477BBE"/>
    <w:rPr>
      <w:color w:val="0563c1" w:themeColor="hyperlink"/>
      <w:u w:val="single"/>
    </w:rPr>
  </w:style>
  <w:style w:type="character" w:styleId="UnresolvedMention" w:customStyle="1">
    <w:name w:val="Unresolved Mention"/>
    <w:basedOn w:val="a0"/>
    <w:uiPriority w:val="99"/>
    <w:semiHidden w:val="1"/>
    <w:unhideWhenUsed w:val="1"/>
    <w:rsid w:val="00477BBE"/>
    <w:rPr>
      <w:color w:val="605e5c"/>
      <w:shd w:color="auto" w:fill="e1dfdd" w:val="clear"/>
    </w:rPr>
  </w:style>
  <w:style w:type="character" w:styleId="1Char" w:customStyle="1">
    <w:name w:val="عنوان 1 Char"/>
    <w:basedOn w:val="a0"/>
    <w:link w:val="1"/>
    <w:uiPriority w:val="9"/>
    <w:rsid w:val="00137BD9"/>
    <w:rPr>
      <w:rFonts w:ascii="Times New Roman" w:cs="Times New Roman" w:eastAsia="Times New Roman" w:hAnsi="Times New Roman"/>
      <w:b w:val="1"/>
      <w:bCs w:val="1"/>
      <w:kern w:val="36"/>
      <w:sz w:val="48"/>
      <w:szCs w:val="48"/>
    </w:rPr>
  </w:style>
  <w:style w:type="character" w:styleId="2Char" w:customStyle="1">
    <w:name w:val="عنوان 2 Char"/>
    <w:basedOn w:val="a0"/>
    <w:link w:val="2"/>
    <w:uiPriority w:val="9"/>
    <w:rsid w:val="00137BD9"/>
    <w:rPr>
      <w:rFonts w:asciiTheme="majorHAnsi" w:cstheme="majorBidi" w:eastAsiaTheme="majorEastAsia" w:hAnsiTheme="majorHAnsi"/>
      <w:b w:val="1"/>
      <w:bCs w:val="1"/>
      <w:color w:val="4472c4" w:themeColor="accent1"/>
      <w:sz w:val="26"/>
      <w:szCs w:val="26"/>
    </w:rPr>
  </w:style>
  <w:style w:type="paragraph" w:styleId="a9">
    <w:name w:val="Normal (Web)"/>
    <w:basedOn w:val="a"/>
    <w:uiPriority w:val="99"/>
    <w:semiHidden w:val="1"/>
    <w:unhideWhenUsed w:val="1"/>
    <w:rsid w:val="00137BD9"/>
    <w:pPr>
      <w:spacing w:after="100" w:afterAutospacing="1" w:before="100" w:beforeAutospacing="1" w:line="240" w:lineRule="auto"/>
    </w:pPr>
    <w:rPr>
      <w:rFonts w:ascii="Times New Roman" w:cs="Times New Roman" w:eastAsia="Times New Roman" w:hAnsi="Times New Roman"/>
      <w:sz w:val="24"/>
      <w:szCs w:val="24"/>
    </w:rPr>
  </w:style>
  <w:style w:type="paragraph" w:styleId="aa">
    <w:name w:val="Body Text"/>
    <w:basedOn w:val="a"/>
    <w:link w:val="Char2"/>
    <w:uiPriority w:val="1"/>
    <w:qFormat w:val="1"/>
    <w:rsid w:val="00137BD9"/>
    <w:pPr>
      <w:widowControl w:val="0"/>
      <w:autoSpaceDE w:val="0"/>
      <w:autoSpaceDN w:val="0"/>
      <w:spacing w:after="0" w:line="240" w:lineRule="auto"/>
    </w:pPr>
    <w:rPr>
      <w:rFonts w:ascii="Calibri" w:cs="Calibri" w:eastAsia="Calibri" w:hAnsi="Calibri"/>
      <w:sz w:val="24"/>
      <w:szCs w:val="24"/>
    </w:rPr>
  </w:style>
  <w:style w:type="character" w:styleId="Char2" w:customStyle="1">
    <w:name w:val="نص أساسي Char"/>
    <w:basedOn w:val="a0"/>
    <w:link w:val="aa"/>
    <w:uiPriority w:val="1"/>
    <w:rsid w:val="00137BD9"/>
    <w:rPr>
      <w:rFonts w:ascii="Calibri" w:cs="Calibri" w:eastAsia="Calibri" w:hAnsi="Calibri"/>
      <w:sz w:val="24"/>
      <w:szCs w:val="24"/>
    </w:rPr>
  </w:style>
  <w:style w:type="paragraph" w:styleId="ab">
    <w:name w:val="caption"/>
    <w:basedOn w:val="a"/>
    <w:next w:val="a"/>
    <w:uiPriority w:val="35"/>
    <w:unhideWhenUsed w:val="1"/>
    <w:qFormat w:val="1"/>
    <w:rsid w:val="00137BD9"/>
    <w:pPr>
      <w:spacing w:after="200" w:line="240" w:lineRule="auto"/>
    </w:pPr>
    <w:rPr>
      <w:i w:val="1"/>
      <w:iCs w:val="1"/>
      <w:color w:val="44546a" w:themeColor="text2"/>
      <w:sz w:val="18"/>
      <w:szCs w:val="18"/>
    </w:rPr>
  </w:style>
  <w:style w:type="character" w:styleId="q4iawc" w:customStyle="1">
    <w:name w:val="q4iawc"/>
    <w:basedOn w:val="a0"/>
    <w:rsid w:val="00137BD9"/>
  </w:style>
  <w:style w:type="character" w:styleId="fontstyle01" w:customStyle="1">
    <w:name w:val="fontstyle01"/>
    <w:basedOn w:val="a0"/>
    <w:rsid w:val="001F7728"/>
    <w:rPr>
      <w:rFonts w:ascii="Times New Roman" w:cs="Times New Roman" w:hAnsi="Times New Roman" w:hint="default"/>
      <w:b w:val="1"/>
      <w:bCs w:val="1"/>
      <w:i w:val="1"/>
      <w:iCs w:val="1"/>
      <w:color w:val="000000"/>
      <w:sz w:val="20"/>
      <w:szCs w:val="20"/>
    </w:rPr>
  </w:style>
  <w:style w:type="paragraph" w:styleId="ac">
    <w:name w:val="Balloon Text"/>
    <w:basedOn w:val="a"/>
    <w:link w:val="Char3"/>
    <w:uiPriority w:val="99"/>
    <w:semiHidden w:val="1"/>
    <w:unhideWhenUsed w:val="1"/>
    <w:rsid w:val="00984443"/>
    <w:pPr>
      <w:spacing w:after="0" w:line="240" w:lineRule="auto"/>
    </w:pPr>
    <w:rPr>
      <w:rFonts w:ascii="Tahoma" w:cs="Tahoma" w:hAnsi="Tahoma"/>
      <w:sz w:val="16"/>
      <w:szCs w:val="16"/>
    </w:rPr>
  </w:style>
  <w:style w:type="character" w:styleId="Char3" w:customStyle="1">
    <w:name w:val="نص في بالون Char"/>
    <w:basedOn w:val="a0"/>
    <w:link w:val="ac"/>
    <w:uiPriority w:val="99"/>
    <w:semiHidden w:val="1"/>
    <w:rsid w:val="00984443"/>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image" Target="media/image6.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ncuBTgKmnCM3uB1noT1TCByoA==">CgMxLjAyCGguZ2pkZ3hzOAByITE4MHUxMTBHRUxfUURDMVB0QzZFUUdwTm1LbUpyVjlaNg==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2022-11-25T19:06:00Z</dcterms:created>
  <dc:creator>eng kutaiba</dc:creator>
</cp:coreProperties>
</file>